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18" w:rsidRPr="003F1018" w:rsidRDefault="003F1018" w:rsidP="003F101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color w:val="000000"/>
        </w:rPr>
      </w:pPr>
      <w:r w:rsidRPr="003F1018">
        <w:rPr>
          <w:rFonts w:ascii="Times New Roman" w:eastAsiaTheme="minorEastAsia" w:hAnsi="Times New Roman" w:cs="Times New Roman"/>
          <w:color w:val="000000"/>
        </w:rPr>
        <w:t>摘要</w:t>
      </w:r>
    </w:p>
    <w:p w:rsidR="003F1018" w:rsidRPr="003F1018" w:rsidRDefault="003F1018" w:rsidP="003F101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color w:val="000000"/>
        </w:rPr>
      </w:pPr>
      <w:r w:rsidRPr="003F1018">
        <w:rPr>
          <w:rFonts w:ascii="Times New Roman" w:eastAsiaTheme="minorEastAsia" w:hAnsi="Times New Roman" w:cs="Times New Roman"/>
          <w:color w:val="000000"/>
        </w:rPr>
        <w:t>电催化过程主要发生在电催化剂的表面。因此，在催化剂设计中，针对电催化剂的表面设计与调控至关重要。那么，什么样的表面对电催化性能较为有利呢？早期的大量研究表明，电催化剂的表面缺陷，包括杂质缺陷、空位缺陷、填隙缺陷等，对电催化性能的提高具有正效应。事实上，多数催化剂晶体在制备过程中都不可避免地引入各种类型的缺陷。但是，</w:t>
      </w:r>
      <w:r w:rsidRPr="003F1018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3F1018">
        <w:rPr>
          <w:rFonts w:ascii="Times New Roman" w:eastAsiaTheme="minorEastAsia" w:hAnsi="Times New Roman" w:cs="Times New Roman"/>
          <w:color w:val="000000"/>
        </w:rPr>
        <w:t>如何可控的产生缺陷、调控缺陷类型、控制缺陷浓度还需要深入系统的研究。与此同时，缺陷与性能之间的构效关系也需要进一步的梳理。因此，围绕缺陷化学，对电催化剂进行表面调控具有非常大的研究空间。</w:t>
      </w:r>
    </w:p>
    <w:p w:rsidR="003F1018" w:rsidRPr="003F1018" w:rsidRDefault="003F1018" w:rsidP="003F101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color w:val="000000"/>
        </w:rPr>
      </w:pPr>
      <w:r w:rsidRPr="003F1018">
        <w:rPr>
          <w:rFonts w:ascii="Times New Roman" w:eastAsiaTheme="minorEastAsia" w:hAnsi="Times New Roman" w:cs="Times New Roman"/>
          <w:color w:val="000000"/>
        </w:rPr>
        <w:t>个人简介</w:t>
      </w:r>
    </w:p>
    <w:p w:rsidR="003F1018" w:rsidRPr="003F1018" w:rsidRDefault="003F1018" w:rsidP="003F101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color w:val="000000"/>
        </w:rPr>
      </w:pPr>
      <w:r w:rsidRPr="003F1018">
        <w:rPr>
          <w:rFonts w:ascii="Times New Roman" w:eastAsiaTheme="minorEastAsia" w:hAnsi="Times New Roman" w:cs="Times New Roman"/>
          <w:noProof/>
          <w:color w:val="000000"/>
        </w:rPr>
        <w:drawing>
          <wp:inline distT="0" distB="0" distL="0" distR="0">
            <wp:extent cx="1915795" cy="2494280"/>
            <wp:effectExtent l="0" t="0" r="8255" b="1270"/>
            <wp:docPr id="1" name="图片 1" descr="http://iam.njtech.edu.cn/__local/D/B7/4F/FDBACA52CFB6A2E403F22206250_C2198296_1A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m.njtech.edu.cn/__local/D/B7/4F/FDBACA52CFB6A2E403F22206250_C2198296_1AB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018" w:rsidRPr="003F1018" w:rsidRDefault="003F1018" w:rsidP="003F1018">
      <w:pPr>
        <w:pStyle w:val="vsbcontentend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color w:val="000000"/>
        </w:rPr>
      </w:pPr>
      <w:r w:rsidRPr="003F1018">
        <w:rPr>
          <w:rFonts w:ascii="Times New Roman" w:eastAsiaTheme="minorEastAsia" w:hAnsi="Times New Roman" w:cs="Times New Roman"/>
          <w:color w:val="000000"/>
        </w:rPr>
        <w:t>王双印，国家杰出青年基金获得者</w:t>
      </w:r>
      <w:r w:rsidRPr="003F1018">
        <w:rPr>
          <w:rFonts w:ascii="Times New Roman" w:eastAsiaTheme="minorEastAsia" w:hAnsi="Times New Roman" w:cs="Times New Roman"/>
          <w:color w:val="000000"/>
        </w:rPr>
        <w:t xml:space="preserve">, </w:t>
      </w:r>
      <w:r w:rsidRPr="003F1018">
        <w:rPr>
          <w:rFonts w:ascii="Times New Roman" w:eastAsiaTheme="minorEastAsia" w:hAnsi="Times New Roman" w:cs="Times New Roman"/>
          <w:color w:val="000000"/>
        </w:rPr>
        <w:t>科睿唯安高被引科学家（化学）</w:t>
      </w:r>
      <w:r w:rsidRPr="003F1018">
        <w:rPr>
          <w:rFonts w:ascii="Times New Roman" w:eastAsiaTheme="minorEastAsia" w:hAnsi="Times New Roman" w:cs="Times New Roman"/>
          <w:color w:val="000000"/>
        </w:rPr>
        <w:t xml:space="preserve">, </w:t>
      </w:r>
      <w:r w:rsidRPr="003F1018">
        <w:rPr>
          <w:rFonts w:ascii="Times New Roman" w:eastAsiaTheme="minorEastAsia" w:hAnsi="Times New Roman" w:cs="Times New Roman"/>
          <w:color w:val="000000"/>
        </w:rPr>
        <w:t>爱思唯尔中国高被引学者（化学）。现为湖南大学二级教授，博士生导师。</w:t>
      </w:r>
      <w:r w:rsidRPr="003F1018">
        <w:rPr>
          <w:rFonts w:ascii="Times New Roman" w:eastAsiaTheme="minorEastAsia" w:hAnsi="Times New Roman" w:cs="Times New Roman"/>
          <w:color w:val="000000"/>
        </w:rPr>
        <w:t>2006</w:t>
      </w:r>
      <w:r w:rsidRPr="003F1018">
        <w:rPr>
          <w:rFonts w:ascii="Times New Roman" w:eastAsiaTheme="minorEastAsia" w:hAnsi="Times New Roman" w:cs="Times New Roman"/>
          <w:color w:val="000000"/>
        </w:rPr>
        <w:t>年本科毕业于浙江大学化工系，</w:t>
      </w:r>
      <w:r w:rsidRPr="003F1018">
        <w:rPr>
          <w:rFonts w:ascii="Times New Roman" w:eastAsiaTheme="minorEastAsia" w:hAnsi="Times New Roman" w:cs="Times New Roman"/>
          <w:color w:val="000000"/>
        </w:rPr>
        <w:t>2010</w:t>
      </w:r>
      <w:r w:rsidRPr="003F1018">
        <w:rPr>
          <w:rFonts w:ascii="Times New Roman" w:eastAsiaTheme="minorEastAsia" w:hAnsi="Times New Roman" w:cs="Times New Roman"/>
          <w:color w:val="000000"/>
        </w:rPr>
        <w:t>年在新加坡南洋理工大学获得博士学位，随后在美国凯斯西储大学，德克萨斯大学奥斯汀分校、英国曼彻斯特大学（玛丽居里学者）开展研究工作。主要研究方向为电催化剂缺陷化学、有机分子电催化转化、高温质子交换膜燃料电池及负载型催化剂批量制备。目前，已在国际著名期刊</w:t>
      </w:r>
      <w:r w:rsidRPr="003F1018">
        <w:rPr>
          <w:rFonts w:ascii="Times New Roman" w:eastAsiaTheme="minorEastAsia" w:hAnsi="Times New Roman" w:cs="Times New Roman"/>
          <w:color w:val="000000"/>
        </w:rPr>
        <w:t>Chem, Nature Commun.,</w:t>
      </w:r>
      <w:r>
        <w:rPr>
          <w:rFonts w:ascii="Times New Roman" w:eastAsiaTheme="minorEastAsia" w:hAnsi="Times New Roman" w:cs="Times New Roman"/>
          <w:color w:val="000000"/>
        </w:rPr>
        <w:t xml:space="preserve"> </w:t>
      </w:r>
      <w:r w:rsidRPr="003F1018">
        <w:rPr>
          <w:rFonts w:ascii="Times New Roman" w:eastAsiaTheme="minorEastAsia" w:hAnsi="Times New Roman" w:cs="Times New Roman"/>
          <w:color w:val="000000"/>
        </w:rPr>
        <w:t>JACS, Angew. Chem</w:t>
      </w:r>
      <w:r w:rsidRPr="003F1018">
        <w:rPr>
          <w:rFonts w:ascii="Times New Roman" w:eastAsiaTheme="minorEastAsia" w:hAnsi="Times New Roman" w:cs="Times New Roman"/>
          <w:color w:val="000000"/>
        </w:rPr>
        <w:t>，</w:t>
      </w:r>
      <w:r w:rsidRPr="003F1018">
        <w:rPr>
          <w:rFonts w:ascii="Times New Roman" w:eastAsiaTheme="minorEastAsia" w:hAnsi="Times New Roman" w:cs="Times New Roman"/>
          <w:color w:val="000000"/>
        </w:rPr>
        <w:t>Adv. Mater.</w:t>
      </w:r>
      <w:r w:rsidRPr="003F1018">
        <w:rPr>
          <w:rFonts w:ascii="Times New Roman" w:eastAsiaTheme="minorEastAsia" w:hAnsi="Times New Roman" w:cs="Times New Roman"/>
          <w:color w:val="000000"/>
        </w:rPr>
        <w:t>等发表</w:t>
      </w:r>
      <w:r w:rsidRPr="003F1018">
        <w:rPr>
          <w:rFonts w:ascii="Times New Roman" w:eastAsiaTheme="minorEastAsia" w:hAnsi="Times New Roman" w:cs="Times New Roman"/>
          <w:color w:val="000000"/>
        </w:rPr>
        <w:t>SCI</w:t>
      </w:r>
      <w:r w:rsidRPr="003F1018">
        <w:rPr>
          <w:rFonts w:ascii="Times New Roman" w:eastAsiaTheme="minorEastAsia" w:hAnsi="Times New Roman" w:cs="Times New Roman"/>
          <w:color w:val="000000"/>
        </w:rPr>
        <w:t>论文</w:t>
      </w:r>
      <w:r w:rsidRPr="003F1018">
        <w:rPr>
          <w:rFonts w:ascii="Times New Roman" w:eastAsiaTheme="minorEastAsia" w:hAnsi="Times New Roman" w:cs="Times New Roman"/>
          <w:color w:val="000000"/>
        </w:rPr>
        <w:t>100</w:t>
      </w:r>
      <w:r w:rsidRPr="003F1018">
        <w:rPr>
          <w:rFonts w:ascii="Times New Roman" w:eastAsiaTheme="minorEastAsia" w:hAnsi="Times New Roman" w:cs="Times New Roman"/>
          <w:color w:val="000000"/>
        </w:rPr>
        <w:t>余篇，总引用</w:t>
      </w:r>
      <w:r w:rsidRPr="003F1018">
        <w:rPr>
          <w:rFonts w:ascii="Times New Roman" w:eastAsiaTheme="minorEastAsia" w:hAnsi="Times New Roman" w:cs="Times New Roman"/>
          <w:color w:val="000000"/>
        </w:rPr>
        <w:t>12000</w:t>
      </w:r>
      <w:r w:rsidRPr="003F1018">
        <w:rPr>
          <w:rFonts w:ascii="Times New Roman" w:eastAsiaTheme="minorEastAsia" w:hAnsi="Times New Roman" w:cs="Times New Roman"/>
          <w:color w:val="000000"/>
        </w:rPr>
        <w:t>余次，</w:t>
      </w:r>
      <w:r w:rsidRPr="003F1018">
        <w:rPr>
          <w:rFonts w:ascii="Times New Roman" w:eastAsiaTheme="minorEastAsia" w:hAnsi="Times New Roman" w:cs="Times New Roman"/>
          <w:color w:val="000000"/>
        </w:rPr>
        <w:t>H-index</w:t>
      </w:r>
      <w:r w:rsidRPr="003F1018">
        <w:rPr>
          <w:rFonts w:ascii="Times New Roman" w:eastAsiaTheme="minorEastAsia" w:hAnsi="Times New Roman" w:cs="Times New Roman"/>
          <w:color w:val="000000"/>
        </w:rPr>
        <w:t>为</w:t>
      </w:r>
      <w:r w:rsidRPr="003F1018">
        <w:rPr>
          <w:rFonts w:ascii="Times New Roman" w:eastAsiaTheme="minorEastAsia" w:hAnsi="Times New Roman" w:cs="Times New Roman"/>
          <w:color w:val="000000"/>
        </w:rPr>
        <w:t>61</w:t>
      </w:r>
      <w:r w:rsidRPr="003F1018">
        <w:rPr>
          <w:rFonts w:ascii="Times New Roman" w:eastAsiaTheme="minorEastAsia" w:hAnsi="Times New Roman" w:cs="Times New Roman"/>
          <w:color w:val="000000"/>
        </w:rPr>
        <w:t>。</w:t>
      </w:r>
    </w:p>
    <w:p w:rsidR="009D2F4E" w:rsidRPr="003F1018" w:rsidRDefault="009D2F4E" w:rsidP="003F1018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D2F4E" w:rsidRPr="003F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B5" w:rsidRDefault="00F106B5" w:rsidP="003F1018">
      <w:r>
        <w:separator/>
      </w:r>
    </w:p>
  </w:endnote>
  <w:endnote w:type="continuationSeparator" w:id="0">
    <w:p w:rsidR="00F106B5" w:rsidRDefault="00F106B5" w:rsidP="003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B5" w:rsidRDefault="00F106B5" w:rsidP="003F1018">
      <w:r>
        <w:separator/>
      </w:r>
    </w:p>
  </w:footnote>
  <w:footnote w:type="continuationSeparator" w:id="0">
    <w:p w:rsidR="00F106B5" w:rsidRDefault="00F106B5" w:rsidP="003F1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F2"/>
    <w:rsid w:val="003F1018"/>
    <w:rsid w:val="009D2F4E"/>
    <w:rsid w:val="00D25CF2"/>
    <w:rsid w:val="00F1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CAA3A7-FC19-4B0E-8BBA-2580CD50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01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F10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3F10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Win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2019-12-27T07:04:00Z</dcterms:created>
  <dcterms:modified xsi:type="dcterms:W3CDTF">2019-12-27T07:05:00Z</dcterms:modified>
</cp:coreProperties>
</file>